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0C73F231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1F2D1C" w:rsidRPr="00DD2BCC">
        <w:rPr>
          <w:rFonts w:ascii="Arial" w:eastAsia="Arial" w:hAnsi="Arial" w:cs="Arial"/>
          <w:b/>
          <w:bCs/>
        </w:rPr>
        <w:t>Výměna venkovního osvětlení areálů SUS PK: Část 3 - Pardubicko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64B22"/>
    <w:rsid w:val="00184BB8"/>
    <w:rsid w:val="001F2D1C"/>
    <w:rsid w:val="002714A4"/>
    <w:rsid w:val="002B28F0"/>
    <w:rsid w:val="002F3307"/>
    <w:rsid w:val="003130E9"/>
    <w:rsid w:val="003F72F1"/>
    <w:rsid w:val="00424559"/>
    <w:rsid w:val="004761DE"/>
    <w:rsid w:val="004C4A8A"/>
    <w:rsid w:val="005411A1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AA5D2A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310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2025-09-23T11:04:00Z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